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2070B" w14:textId="71010E8B" w:rsidR="00E16CDA" w:rsidRPr="00E16CDA" w:rsidRDefault="00E16CDA" w:rsidP="00E16CDA">
      <w:r w:rsidRPr="00E16CDA">
        <w:rPr>
          <w:b/>
          <w:bCs/>
        </w:rPr>
        <w:t>Objeto</w:t>
      </w:r>
      <w:r w:rsidRPr="00E16CDA">
        <w:t>: Implantação de Ciclovia no Município de Morungaba</w:t>
      </w:r>
      <w:r w:rsidRPr="00E16CDA">
        <w:br/>
      </w:r>
      <w:r w:rsidRPr="00E16CDA">
        <w:rPr>
          <w:b/>
          <w:bCs/>
        </w:rPr>
        <w:t>Convênio</w:t>
      </w:r>
      <w:r w:rsidRPr="00E16CDA">
        <w:t>: Fundo Estadual de Defesa dos Interesses Difusos – FID</w:t>
      </w:r>
      <w:r w:rsidRPr="00E16CDA">
        <w:br/>
      </w:r>
      <w:r w:rsidRPr="00E16CDA">
        <w:rPr>
          <w:b/>
          <w:bCs/>
        </w:rPr>
        <w:t>Chamamento Público nº</w:t>
      </w:r>
      <w:r w:rsidRPr="00E16CDA">
        <w:t xml:space="preserve"> 01 SJC/FID/2021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4"/>
        <w:gridCol w:w="2174"/>
        <w:gridCol w:w="1587"/>
        <w:gridCol w:w="970"/>
        <w:gridCol w:w="2169"/>
      </w:tblGrid>
      <w:tr w:rsidR="00E16CDA" w:rsidRPr="00E16CDA" w14:paraId="2A4D621A" w14:textId="77777777" w:rsidTr="00E16CD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750E0E" w14:textId="77777777" w:rsidR="00E16CDA" w:rsidRPr="00E16CDA" w:rsidRDefault="00E16CDA" w:rsidP="00E16CDA">
            <w:pPr>
              <w:rPr>
                <w:b/>
                <w:bCs/>
              </w:rPr>
            </w:pPr>
            <w:r w:rsidRPr="00E16CDA">
              <w:rPr>
                <w:b/>
                <w:bCs/>
              </w:rPr>
              <w:t>Identificação do Risco</w:t>
            </w:r>
          </w:p>
        </w:tc>
        <w:tc>
          <w:tcPr>
            <w:tcW w:w="0" w:type="auto"/>
            <w:vAlign w:val="center"/>
            <w:hideMark/>
          </w:tcPr>
          <w:p w14:paraId="35A91FDB" w14:textId="77777777" w:rsidR="00E16CDA" w:rsidRPr="00E16CDA" w:rsidRDefault="00E16CDA" w:rsidP="00E16CDA">
            <w:pPr>
              <w:rPr>
                <w:b/>
                <w:bCs/>
              </w:rPr>
            </w:pPr>
            <w:r w:rsidRPr="00E16CDA">
              <w:rPr>
                <w:b/>
                <w:bCs/>
              </w:rPr>
              <w:t>Classificação</w:t>
            </w:r>
          </w:p>
        </w:tc>
        <w:tc>
          <w:tcPr>
            <w:tcW w:w="0" w:type="auto"/>
            <w:vAlign w:val="center"/>
            <w:hideMark/>
          </w:tcPr>
          <w:p w14:paraId="3437D632" w14:textId="77777777" w:rsidR="00E16CDA" w:rsidRPr="00E16CDA" w:rsidRDefault="00E16CDA" w:rsidP="00E16CDA">
            <w:pPr>
              <w:rPr>
                <w:b/>
                <w:bCs/>
              </w:rPr>
            </w:pPr>
            <w:r w:rsidRPr="00E16CDA">
              <w:rPr>
                <w:b/>
                <w:bCs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5D211A7F" w14:textId="77777777" w:rsidR="00E16CDA" w:rsidRPr="00E16CDA" w:rsidRDefault="00E16CDA" w:rsidP="00E16CDA">
            <w:pPr>
              <w:rPr>
                <w:b/>
                <w:bCs/>
              </w:rPr>
            </w:pPr>
            <w:r w:rsidRPr="00E16CDA">
              <w:rPr>
                <w:b/>
                <w:bCs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5A026E46" w14:textId="77777777" w:rsidR="00E16CDA" w:rsidRPr="00E16CDA" w:rsidRDefault="00E16CDA" w:rsidP="00E16CDA">
            <w:pPr>
              <w:rPr>
                <w:b/>
                <w:bCs/>
              </w:rPr>
            </w:pPr>
            <w:r w:rsidRPr="00E16CDA">
              <w:rPr>
                <w:b/>
                <w:bCs/>
              </w:rPr>
              <w:t>Medidas de Mitigação</w:t>
            </w:r>
          </w:p>
        </w:tc>
      </w:tr>
      <w:tr w:rsidR="00E16CDA" w:rsidRPr="00E16CDA" w14:paraId="68D59F20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93DC8" w14:textId="77777777" w:rsidR="00E16CDA" w:rsidRPr="00E16CDA" w:rsidRDefault="00E16CDA" w:rsidP="00E16CDA">
            <w:r w:rsidRPr="00E16CDA">
              <w:t>Atraso na liberação de recursos do convênio</w:t>
            </w:r>
          </w:p>
        </w:tc>
        <w:tc>
          <w:tcPr>
            <w:tcW w:w="0" w:type="auto"/>
            <w:vAlign w:val="center"/>
            <w:hideMark/>
          </w:tcPr>
          <w:p w14:paraId="5E8426A7" w14:textId="77777777" w:rsidR="00E16CDA" w:rsidRPr="00E16CDA" w:rsidRDefault="00E16CDA" w:rsidP="00E16CDA">
            <w:r w:rsidRPr="00E16CDA">
              <w:t>Externo</w:t>
            </w:r>
          </w:p>
        </w:tc>
        <w:tc>
          <w:tcPr>
            <w:tcW w:w="0" w:type="auto"/>
            <w:vAlign w:val="center"/>
            <w:hideMark/>
          </w:tcPr>
          <w:p w14:paraId="0ECBBE65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3953E77B" w14:textId="77777777" w:rsidR="00E16CDA" w:rsidRPr="00E16CDA" w:rsidRDefault="00E16CDA" w:rsidP="00E16CDA">
            <w:r w:rsidRPr="00E16CDA">
              <w:t>Alta</w:t>
            </w:r>
          </w:p>
        </w:tc>
        <w:tc>
          <w:tcPr>
            <w:tcW w:w="0" w:type="auto"/>
            <w:vAlign w:val="center"/>
            <w:hideMark/>
          </w:tcPr>
          <w:p w14:paraId="62E43BC3" w14:textId="77777777" w:rsidR="00E16CDA" w:rsidRPr="00E16CDA" w:rsidRDefault="00E16CDA" w:rsidP="00E16CDA">
            <w:r w:rsidRPr="00E16CDA">
              <w:t>Monitoramento constante junto ao órgão concedente; cronograma financeiro pactuado e atualizado.</w:t>
            </w:r>
          </w:p>
        </w:tc>
      </w:tr>
      <w:tr w:rsidR="00E16CDA" w:rsidRPr="00E16CDA" w14:paraId="5C4B0EF0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66F0E" w14:textId="77777777" w:rsidR="00E16CDA" w:rsidRPr="00E16CDA" w:rsidRDefault="00E16CDA" w:rsidP="00E16CDA">
            <w:r w:rsidRPr="00E16CDA">
              <w:t>Condições climáticas adversas que impactem o cronograma da obra</w:t>
            </w:r>
          </w:p>
        </w:tc>
        <w:tc>
          <w:tcPr>
            <w:tcW w:w="0" w:type="auto"/>
            <w:vAlign w:val="center"/>
            <w:hideMark/>
          </w:tcPr>
          <w:p w14:paraId="371F6386" w14:textId="77777777" w:rsidR="00E16CDA" w:rsidRPr="00E16CDA" w:rsidRDefault="00E16CDA" w:rsidP="00E16CDA">
            <w:r w:rsidRPr="00E16CDA">
              <w:t>Externo</w:t>
            </w:r>
          </w:p>
        </w:tc>
        <w:tc>
          <w:tcPr>
            <w:tcW w:w="0" w:type="auto"/>
            <w:vAlign w:val="center"/>
            <w:hideMark/>
          </w:tcPr>
          <w:p w14:paraId="4A39D3AF" w14:textId="77777777" w:rsidR="00E16CDA" w:rsidRPr="00E16CDA" w:rsidRDefault="00E16CDA" w:rsidP="00E16CDA">
            <w:r w:rsidRPr="00E16CDA">
              <w:t>Alta</w:t>
            </w:r>
          </w:p>
        </w:tc>
        <w:tc>
          <w:tcPr>
            <w:tcW w:w="0" w:type="auto"/>
            <w:vAlign w:val="center"/>
            <w:hideMark/>
          </w:tcPr>
          <w:p w14:paraId="277ACFC5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2D818153" w14:textId="77777777" w:rsidR="00E16CDA" w:rsidRPr="00E16CDA" w:rsidRDefault="00E16CDA" w:rsidP="00E16CDA">
            <w:r w:rsidRPr="00E16CDA">
              <w:t>Previsão de períodos chuvosos no cronograma; cláusulas contratuais com margem de adequação de prazo.</w:t>
            </w:r>
          </w:p>
        </w:tc>
      </w:tr>
      <w:tr w:rsidR="00E16CDA" w:rsidRPr="00E16CDA" w14:paraId="13C94579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8F975" w14:textId="77777777" w:rsidR="00E16CDA" w:rsidRPr="00E16CDA" w:rsidRDefault="00E16CDA" w:rsidP="00E16CDA">
            <w:r w:rsidRPr="00E16CDA">
              <w:t>Inexecução total ou parcial pela contratada</w:t>
            </w:r>
          </w:p>
        </w:tc>
        <w:tc>
          <w:tcPr>
            <w:tcW w:w="0" w:type="auto"/>
            <w:vAlign w:val="center"/>
            <w:hideMark/>
          </w:tcPr>
          <w:p w14:paraId="0FD6E967" w14:textId="77777777" w:rsidR="00E16CDA" w:rsidRPr="00E16CDA" w:rsidRDefault="00E16CDA" w:rsidP="00E16CDA">
            <w:r w:rsidRPr="00E16CDA">
              <w:t>Contratual</w:t>
            </w:r>
          </w:p>
        </w:tc>
        <w:tc>
          <w:tcPr>
            <w:tcW w:w="0" w:type="auto"/>
            <w:vAlign w:val="center"/>
            <w:hideMark/>
          </w:tcPr>
          <w:p w14:paraId="42C4DD79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1571489F" w14:textId="77777777" w:rsidR="00E16CDA" w:rsidRPr="00E16CDA" w:rsidRDefault="00E16CDA" w:rsidP="00E16CDA">
            <w:r w:rsidRPr="00E16CDA">
              <w:t>Alta</w:t>
            </w:r>
          </w:p>
        </w:tc>
        <w:tc>
          <w:tcPr>
            <w:tcW w:w="0" w:type="auto"/>
            <w:vAlign w:val="center"/>
            <w:hideMark/>
          </w:tcPr>
          <w:p w14:paraId="35FBB130" w14:textId="77777777" w:rsidR="00E16CDA" w:rsidRPr="00E16CDA" w:rsidRDefault="00E16CDA" w:rsidP="00E16CDA">
            <w:r w:rsidRPr="00E16CDA">
              <w:t>Análise rigorosa da qualificação técnica e financeira na fase de habilitação; aplicação de garantias contratuais.</w:t>
            </w:r>
          </w:p>
        </w:tc>
      </w:tr>
      <w:tr w:rsidR="00E16CDA" w:rsidRPr="00E16CDA" w14:paraId="75C0F068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7AEDED" w14:textId="77777777" w:rsidR="00E16CDA" w:rsidRPr="00E16CDA" w:rsidRDefault="00E16CDA" w:rsidP="00E16CDA">
            <w:r w:rsidRPr="00E16CDA">
              <w:lastRenderedPageBreak/>
              <w:t>Divergências entre o projeto executivo e as condições reais do terreno</w:t>
            </w:r>
          </w:p>
        </w:tc>
        <w:tc>
          <w:tcPr>
            <w:tcW w:w="0" w:type="auto"/>
            <w:vAlign w:val="center"/>
            <w:hideMark/>
          </w:tcPr>
          <w:p w14:paraId="26067511" w14:textId="77777777" w:rsidR="00E16CDA" w:rsidRPr="00E16CDA" w:rsidRDefault="00E16CDA" w:rsidP="00E16CDA">
            <w:r w:rsidRPr="00E16CDA">
              <w:t>Técnico</w:t>
            </w:r>
          </w:p>
        </w:tc>
        <w:tc>
          <w:tcPr>
            <w:tcW w:w="0" w:type="auto"/>
            <w:vAlign w:val="center"/>
            <w:hideMark/>
          </w:tcPr>
          <w:p w14:paraId="60C5CA17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1EE6C80C" w14:textId="77777777" w:rsidR="00E16CDA" w:rsidRPr="00E16CDA" w:rsidRDefault="00E16CDA" w:rsidP="00E16CDA">
            <w:r w:rsidRPr="00E16CDA">
              <w:t>Alta</w:t>
            </w:r>
          </w:p>
        </w:tc>
        <w:tc>
          <w:tcPr>
            <w:tcW w:w="0" w:type="auto"/>
            <w:vAlign w:val="center"/>
            <w:hideMark/>
          </w:tcPr>
          <w:p w14:paraId="16953939" w14:textId="77777777" w:rsidR="00E16CDA" w:rsidRPr="00E16CDA" w:rsidRDefault="00E16CDA" w:rsidP="00E16CDA">
            <w:r w:rsidRPr="00E16CDA">
              <w:t>Visita técnica prévia obrigatória; revisão do projeto antes da licitação; elaboração de termo de referência detalhado.</w:t>
            </w:r>
          </w:p>
        </w:tc>
      </w:tr>
      <w:tr w:rsidR="00E16CDA" w:rsidRPr="00E16CDA" w14:paraId="794D097C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3C889" w14:textId="77777777" w:rsidR="00E16CDA" w:rsidRPr="00E16CDA" w:rsidRDefault="00E16CDA" w:rsidP="00E16CDA">
            <w:r w:rsidRPr="00E16CDA">
              <w:t>Atrasos na emissão de licenças e autorizações</w:t>
            </w:r>
          </w:p>
        </w:tc>
        <w:tc>
          <w:tcPr>
            <w:tcW w:w="0" w:type="auto"/>
            <w:vAlign w:val="center"/>
            <w:hideMark/>
          </w:tcPr>
          <w:p w14:paraId="28C0E1E6" w14:textId="77777777" w:rsidR="00E16CDA" w:rsidRPr="00E16CDA" w:rsidRDefault="00E16CDA" w:rsidP="00E16CDA">
            <w:r w:rsidRPr="00E16CDA">
              <w:t>Legal/Administrativo</w:t>
            </w:r>
          </w:p>
        </w:tc>
        <w:tc>
          <w:tcPr>
            <w:tcW w:w="0" w:type="auto"/>
            <w:vAlign w:val="center"/>
            <w:hideMark/>
          </w:tcPr>
          <w:p w14:paraId="0AA6FBE4" w14:textId="77777777" w:rsidR="00E16CDA" w:rsidRPr="00E16CDA" w:rsidRDefault="00E16CDA" w:rsidP="00E16CDA">
            <w:r w:rsidRPr="00E16CDA">
              <w:t>Baixa</w:t>
            </w:r>
          </w:p>
        </w:tc>
        <w:tc>
          <w:tcPr>
            <w:tcW w:w="0" w:type="auto"/>
            <w:vAlign w:val="center"/>
            <w:hideMark/>
          </w:tcPr>
          <w:p w14:paraId="431A0A4F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590A402E" w14:textId="77777777" w:rsidR="00E16CDA" w:rsidRPr="00E16CDA" w:rsidRDefault="00E16CDA" w:rsidP="00E16CDA">
            <w:r w:rsidRPr="00E16CDA">
              <w:t>Antecipação das providências junto aos órgãos competentes; acompanhamento por equipe técnica do Município.</w:t>
            </w:r>
          </w:p>
        </w:tc>
      </w:tr>
      <w:tr w:rsidR="00E16CDA" w:rsidRPr="00E16CDA" w14:paraId="3CCDDE59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71E604" w14:textId="77777777" w:rsidR="00E16CDA" w:rsidRPr="00E16CDA" w:rsidRDefault="00E16CDA" w:rsidP="00E16CDA">
            <w:r w:rsidRPr="00E16CDA">
              <w:t>Acidentes de trabalho durante a execução</w:t>
            </w:r>
          </w:p>
        </w:tc>
        <w:tc>
          <w:tcPr>
            <w:tcW w:w="0" w:type="auto"/>
            <w:vAlign w:val="center"/>
            <w:hideMark/>
          </w:tcPr>
          <w:p w14:paraId="7B91E69D" w14:textId="77777777" w:rsidR="00E16CDA" w:rsidRPr="00E16CDA" w:rsidRDefault="00E16CDA" w:rsidP="00E16CDA">
            <w:r w:rsidRPr="00E16CDA">
              <w:t>Operacional</w:t>
            </w:r>
          </w:p>
        </w:tc>
        <w:tc>
          <w:tcPr>
            <w:tcW w:w="0" w:type="auto"/>
            <w:vAlign w:val="center"/>
            <w:hideMark/>
          </w:tcPr>
          <w:p w14:paraId="274919F6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3A75AED6" w14:textId="77777777" w:rsidR="00E16CDA" w:rsidRPr="00E16CDA" w:rsidRDefault="00E16CDA" w:rsidP="00E16CDA">
            <w:r w:rsidRPr="00E16CDA">
              <w:t>Alta</w:t>
            </w:r>
          </w:p>
        </w:tc>
        <w:tc>
          <w:tcPr>
            <w:tcW w:w="0" w:type="auto"/>
            <w:vAlign w:val="center"/>
            <w:hideMark/>
          </w:tcPr>
          <w:p w14:paraId="4FC1119F" w14:textId="24EC70C2" w:rsidR="00E16CDA" w:rsidRPr="00E16CDA" w:rsidRDefault="00E16CDA" w:rsidP="00E16CDA">
            <w:r w:rsidRPr="00E16CDA">
              <w:t>Exigência de plano de gerenciamento de segurança do trabalho; fiscalização contínua pela contrata</w:t>
            </w:r>
            <w:r w:rsidR="002F1FD1">
              <w:t>da</w:t>
            </w:r>
            <w:r w:rsidRPr="00E16CDA">
              <w:t>.</w:t>
            </w:r>
          </w:p>
        </w:tc>
      </w:tr>
      <w:tr w:rsidR="00E16CDA" w:rsidRPr="00E16CDA" w14:paraId="319A0902" w14:textId="77777777" w:rsidTr="00E16CD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7D127" w14:textId="77777777" w:rsidR="00E16CDA" w:rsidRPr="00E16CDA" w:rsidRDefault="00E16CDA" w:rsidP="00E16CDA">
            <w:r w:rsidRPr="00E16CDA">
              <w:t>Rejeição social ou conflitos com a população local</w:t>
            </w:r>
          </w:p>
        </w:tc>
        <w:tc>
          <w:tcPr>
            <w:tcW w:w="0" w:type="auto"/>
            <w:vAlign w:val="center"/>
            <w:hideMark/>
          </w:tcPr>
          <w:p w14:paraId="327F9052" w14:textId="77777777" w:rsidR="00E16CDA" w:rsidRPr="00E16CDA" w:rsidRDefault="00E16CDA" w:rsidP="00E16CDA">
            <w:r w:rsidRPr="00E16CDA">
              <w:t>Social</w:t>
            </w:r>
          </w:p>
        </w:tc>
        <w:tc>
          <w:tcPr>
            <w:tcW w:w="0" w:type="auto"/>
            <w:vAlign w:val="center"/>
            <w:hideMark/>
          </w:tcPr>
          <w:p w14:paraId="62D07ABF" w14:textId="77777777" w:rsidR="00E16CDA" w:rsidRPr="00E16CDA" w:rsidRDefault="00E16CDA" w:rsidP="00E16CDA">
            <w:r w:rsidRPr="00E16CDA">
              <w:t>Baixa</w:t>
            </w:r>
          </w:p>
        </w:tc>
        <w:tc>
          <w:tcPr>
            <w:tcW w:w="0" w:type="auto"/>
            <w:vAlign w:val="center"/>
            <w:hideMark/>
          </w:tcPr>
          <w:p w14:paraId="7301CCDF" w14:textId="77777777" w:rsidR="00E16CDA" w:rsidRPr="00E16CDA" w:rsidRDefault="00E16CDA" w:rsidP="00E16CDA">
            <w:r w:rsidRPr="00E16CDA">
              <w:t>Média</w:t>
            </w:r>
          </w:p>
        </w:tc>
        <w:tc>
          <w:tcPr>
            <w:tcW w:w="0" w:type="auto"/>
            <w:vAlign w:val="center"/>
            <w:hideMark/>
          </w:tcPr>
          <w:p w14:paraId="271D7EE6" w14:textId="77777777" w:rsidR="00E16CDA" w:rsidRPr="00E16CDA" w:rsidRDefault="00E16CDA" w:rsidP="00E16CDA">
            <w:r w:rsidRPr="00E16CDA">
              <w:t xml:space="preserve">Realização de ações de comunicação e envolvimento comunitário; </w:t>
            </w:r>
            <w:r w:rsidRPr="00E16CDA">
              <w:lastRenderedPageBreak/>
              <w:t>atendimento a normas de acessibilidade e integração urbana.</w:t>
            </w:r>
          </w:p>
        </w:tc>
      </w:tr>
      <w:tr w:rsidR="00E16CDA" w:rsidRPr="00E16CDA" w14:paraId="301F1E57" w14:textId="77777777" w:rsidTr="00E16CDA">
        <w:trPr>
          <w:tblCellSpacing w:w="15" w:type="dxa"/>
        </w:trPr>
        <w:tc>
          <w:tcPr>
            <w:tcW w:w="0" w:type="auto"/>
            <w:vAlign w:val="center"/>
          </w:tcPr>
          <w:p w14:paraId="38FC179D" w14:textId="77777777" w:rsidR="00E16CDA" w:rsidRPr="00E16CDA" w:rsidRDefault="00E16CDA" w:rsidP="00E16CDA"/>
        </w:tc>
        <w:tc>
          <w:tcPr>
            <w:tcW w:w="0" w:type="auto"/>
            <w:vAlign w:val="center"/>
          </w:tcPr>
          <w:p w14:paraId="3A22C697" w14:textId="77777777" w:rsidR="00E16CDA" w:rsidRPr="00E16CDA" w:rsidRDefault="00E16CDA" w:rsidP="00E16CDA"/>
        </w:tc>
        <w:tc>
          <w:tcPr>
            <w:tcW w:w="0" w:type="auto"/>
            <w:vAlign w:val="center"/>
          </w:tcPr>
          <w:p w14:paraId="63295F8D" w14:textId="77777777" w:rsidR="00E16CDA" w:rsidRPr="00E16CDA" w:rsidRDefault="00E16CDA" w:rsidP="00E16CDA"/>
        </w:tc>
        <w:tc>
          <w:tcPr>
            <w:tcW w:w="0" w:type="auto"/>
            <w:vAlign w:val="center"/>
          </w:tcPr>
          <w:p w14:paraId="4543961D" w14:textId="77777777" w:rsidR="00E16CDA" w:rsidRPr="00E16CDA" w:rsidRDefault="00E16CDA" w:rsidP="00E16CDA"/>
        </w:tc>
        <w:tc>
          <w:tcPr>
            <w:tcW w:w="0" w:type="auto"/>
            <w:vAlign w:val="center"/>
          </w:tcPr>
          <w:p w14:paraId="4CE2B3F8" w14:textId="77777777" w:rsidR="00E16CDA" w:rsidRPr="00E16CDA" w:rsidRDefault="00E16CDA" w:rsidP="00E16CDA"/>
        </w:tc>
      </w:tr>
    </w:tbl>
    <w:p w14:paraId="7E3D741C" w14:textId="77777777" w:rsidR="00E16CDA" w:rsidRPr="00E16CDA" w:rsidRDefault="00E16CDA">
      <w:pPr>
        <w:rPr>
          <w:b/>
          <w:bCs/>
        </w:rPr>
      </w:pPr>
    </w:p>
    <w:p w14:paraId="15DC312A" w14:textId="77777777" w:rsidR="00E16CDA" w:rsidRPr="00E16CDA" w:rsidRDefault="00E16CDA" w:rsidP="00E16CDA">
      <w:pPr>
        <w:jc w:val="center"/>
        <w:rPr>
          <w:rFonts w:ascii="Arial" w:hAnsi="Arial" w:cs="Arial"/>
          <w:b/>
          <w:bCs/>
        </w:rPr>
      </w:pPr>
      <w:r w:rsidRPr="00E16CDA">
        <w:rPr>
          <w:rFonts w:ascii="Arial" w:hAnsi="Arial" w:cs="Arial"/>
          <w:b/>
          <w:bCs/>
        </w:rPr>
        <w:t>Ronaldo José Frare</w:t>
      </w:r>
    </w:p>
    <w:p w14:paraId="3B56C990" w14:textId="77777777" w:rsidR="00E16CDA" w:rsidRPr="00E16CDA" w:rsidRDefault="00E16CDA" w:rsidP="00E16CDA">
      <w:pPr>
        <w:jc w:val="center"/>
        <w:rPr>
          <w:rFonts w:ascii="Arial" w:hAnsi="Arial" w:cs="Arial"/>
          <w:b/>
          <w:bCs/>
        </w:rPr>
      </w:pPr>
      <w:r w:rsidRPr="00E16CDA">
        <w:rPr>
          <w:rFonts w:ascii="Arial" w:hAnsi="Arial" w:cs="Arial"/>
          <w:b/>
          <w:bCs/>
        </w:rPr>
        <w:t>Diretor Municipal de Obras e Urbanismo</w:t>
      </w:r>
    </w:p>
    <w:p w14:paraId="58FDA628" w14:textId="77777777" w:rsidR="00E16CDA" w:rsidRDefault="00E16CDA"/>
    <w:sectPr w:rsidR="00E16CD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26AD" w14:textId="77777777" w:rsidR="00272270" w:rsidRDefault="00272270" w:rsidP="00E16CDA">
      <w:pPr>
        <w:spacing w:after="0" w:line="240" w:lineRule="auto"/>
      </w:pPr>
      <w:r>
        <w:separator/>
      </w:r>
    </w:p>
  </w:endnote>
  <w:endnote w:type="continuationSeparator" w:id="0">
    <w:p w14:paraId="0F2A4BB6" w14:textId="77777777" w:rsidR="00272270" w:rsidRDefault="00272270" w:rsidP="00E1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43D11" w14:textId="77777777" w:rsidR="00272270" w:rsidRDefault="00272270" w:rsidP="00E16CDA">
      <w:pPr>
        <w:spacing w:after="0" w:line="240" w:lineRule="auto"/>
      </w:pPr>
      <w:r>
        <w:separator/>
      </w:r>
    </w:p>
  </w:footnote>
  <w:footnote w:type="continuationSeparator" w:id="0">
    <w:p w14:paraId="25165E20" w14:textId="77777777" w:rsidR="00272270" w:rsidRDefault="00272270" w:rsidP="00E16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06B5" w14:textId="77777777" w:rsidR="00E16CDA" w:rsidRPr="00647E55" w:rsidRDefault="00E16CDA" w:rsidP="00E16CDA">
    <w:pPr>
      <w:pStyle w:val="Corpodetexto"/>
      <w:framePr w:w="7056" w:h="1556" w:wrap="around" w:vAnchor="text" w:hAnchor="page" w:x="2927" w:y="-432"/>
      <w:rPr>
        <w:rFonts w:ascii="Times New Roman" w:hAnsi="Times New Roman"/>
        <w:b/>
        <w:i/>
        <w:sz w:val="44"/>
        <w:szCs w:val="44"/>
      </w:rPr>
    </w:pPr>
    <w:bookmarkStart w:id="0" w:name="_Hlk196484004"/>
    <w:bookmarkStart w:id="1" w:name="_Hlk196484005"/>
    <w:r w:rsidRPr="00647E55">
      <w:rPr>
        <w:rFonts w:ascii="Times New Roman" w:hAnsi="Times New Roman"/>
        <w:b/>
        <w:i/>
        <w:sz w:val="44"/>
        <w:szCs w:val="44"/>
      </w:rPr>
      <w:t>Município de Morungaba</w:t>
    </w:r>
  </w:p>
  <w:p w14:paraId="37410607" w14:textId="77777777" w:rsidR="00E16CDA" w:rsidRPr="00BE7372" w:rsidRDefault="00E16CDA" w:rsidP="00E16CDA">
    <w:pPr>
      <w:pStyle w:val="Corpodetexto"/>
      <w:framePr w:w="7056" w:h="1556" w:wrap="around" w:vAnchor="text" w:hAnchor="page" w:x="2927" w:y="-432"/>
      <w:rPr>
        <w:rFonts w:ascii="Times New Roman" w:hAnsi="Times New Roman"/>
        <w:b/>
        <w:i/>
        <w:sz w:val="24"/>
        <w:szCs w:val="24"/>
      </w:rPr>
    </w:pPr>
    <w:r w:rsidRPr="002F1FD1">
      <w:rPr>
        <w:rFonts w:ascii="Times New Roman" w:hAnsi="Times New Roman"/>
        <w:b/>
        <w:i/>
        <w:sz w:val="24"/>
        <w:szCs w:val="24"/>
      </w:rPr>
      <w:t>Departamento de Obras e Urbanismo</w:t>
    </w:r>
    <w:r w:rsidRPr="00BE7372">
      <w:rPr>
        <w:rFonts w:ascii="Times New Roman" w:hAnsi="Times New Roman"/>
        <w:b/>
        <w:i/>
        <w:sz w:val="24"/>
        <w:szCs w:val="24"/>
      </w:rPr>
      <w:t xml:space="preserve"> </w:t>
    </w:r>
  </w:p>
  <w:p w14:paraId="5490FDD4" w14:textId="77777777" w:rsidR="00E16CDA" w:rsidRPr="00647E55" w:rsidRDefault="00E16CDA" w:rsidP="00E16CDA">
    <w:pPr>
      <w:pStyle w:val="Rodap"/>
      <w:framePr w:w="7056" w:h="1556" w:wrap="around" w:vAnchor="text" w:hAnchor="page" w:x="2927" w:y="-432"/>
      <w:jc w:val="center"/>
      <w:rPr>
        <w:i/>
      </w:rPr>
    </w:pPr>
    <w:r w:rsidRPr="00647E55">
      <w:rPr>
        <w:i/>
      </w:rPr>
      <w:t xml:space="preserve">Avenida </w:t>
    </w:r>
    <w:r>
      <w:rPr>
        <w:i/>
      </w:rPr>
      <w:t xml:space="preserve">Prefeito </w:t>
    </w:r>
    <w:r w:rsidRPr="00647E55">
      <w:rPr>
        <w:i/>
      </w:rPr>
      <w:t>José Frare, n° 40 – Centro – Morungaba/SP – CEP: 13.260-00</w:t>
    </w:r>
    <w:r>
      <w:rPr>
        <w:i/>
      </w:rPr>
      <w:t>1</w:t>
    </w:r>
  </w:p>
  <w:p w14:paraId="59668C33" w14:textId="77777777" w:rsidR="00E16CDA" w:rsidRPr="00647E55" w:rsidRDefault="00E16CDA" w:rsidP="00E16CDA">
    <w:pPr>
      <w:pStyle w:val="Rodap"/>
      <w:framePr w:w="7056" w:h="1556" w:wrap="around" w:vAnchor="text" w:hAnchor="page" w:x="2927" w:y="-432"/>
      <w:jc w:val="center"/>
      <w:rPr>
        <w:i/>
      </w:rPr>
    </w:pPr>
    <w:r w:rsidRPr="00647E55">
      <w:rPr>
        <w:i/>
      </w:rPr>
      <w:t>CNPJ: 45.755.238/0001-65 – I.E.: Isenta – Fone/Fax: (11) 4014-4300</w:t>
    </w:r>
  </w:p>
  <w:p w14:paraId="4E1D66BB" w14:textId="77777777" w:rsidR="00E16CDA" w:rsidRPr="00647E55" w:rsidRDefault="00E16CDA" w:rsidP="00E16CDA">
    <w:pPr>
      <w:pStyle w:val="Corpodetexto"/>
      <w:framePr w:w="7056" w:h="1556" w:wrap="around" w:vAnchor="text" w:hAnchor="page" w:x="2927" w:y="-432"/>
      <w:rPr>
        <w:rFonts w:ascii="Times New Roman" w:hAnsi="Times New Roman"/>
        <w:b/>
        <w:i/>
      </w:rPr>
    </w:pPr>
  </w:p>
  <w:p w14:paraId="58FAE47B" w14:textId="77777777" w:rsidR="00E16CDA" w:rsidRPr="00220698" w:rsidRDefault="00E16CDA" w:rsidP="00E16CDA">
    <w:pPr>
      <w:pStyle w:val="Ttulo4"/>
      <w:framePr w:w="7056" w:h="1556" w:wrap="around" w:vAnchor="text" w:hAnchor="page" w:x="2927" w:y="-432"/>
      <w:rPr>
        <w:sz w:val="22"/>
      </w:rPr>
    </w:pPr>
  </w:p>
  <w:p w14:paraId="2C1C26A4" w14:textId="77777777" w:rsidR="00E16CDA" w:rsidRDefault="00E16CDA" w:rsidP="00E16CD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4E062F" wp14:editId="615CF367">
          <wp:simplePos x="0" y="0"/>
          <wp:positionH relativeFrom="column">
            <wp:posOffset>-316230</wp:posOffset>
          </wp:positionH>
          <wp:positionV relativeFrom="paragraph">
            <wp:posOffset>-415214</wp:posOffset>
          </wp:positionV>
          <wp:extent cx="940435" cy="1005205"/>
          <wp:effectExtent l="0" t="0" r="0" b="4445"/>
          <wp:wrapSquare wrapText="bothSides"/>
          <wp:docPr id="1" name="Imagem 1" descr="Desenho de personagem de desenho animad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enho de personagem de desenho animad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0435" cy="1005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0320E4" w14:textId="77777777" w:rsidR="00E16CDA" w:rsidRDefault="00E16CDA" w:rsidP="00E16CDA">
    <w:pPr>
      <w:pStyle w:val="Cabealho"/>
    </w:pPr>
  </w:p>
  <w:p w14:paraId="4611B753" w14:textId="77777777" w:rsidR="00E16CDA" w:rsidRDefault="00E16CDA" w:rsidP="00E16CDA">
    <w:pPr>
      <w:pStyle w:val="Cabealho"/>
    </w:pPr>
  </w:p>
  <w:p w14:paraId="01D87CBD" w14:textId="77777777" w:rsidR="00E16CDA" w:rsidRDefault="00E16CDA" w:rsidP="00E16CDA">
    <w:pPr>
      <w:pStyle w:val="Cabealho"/>
    </w:pPr>
  </w:p>
  <w:p w14:paraId="6A4488A0" w14:textId="77777777" w:rsidR="00E16CDA" w:rsidRPr="00E16CDA" w:rsidRDefault="00E16CDA" w:rsidP="00E16CDA">
    <w:pPr>
      <w:jc w:val="center"/>
      <w:rPr>
        <w:b/>
        <w:bCs/>
      </w:rPr>
    </w:pPr>
    <w:r w:rsidRPr="00E16CDA">
      <w:rPr>
        <w:b/>
        <w:bCs/>
      </w:rPr>
      <w:t>MAPA DE RISCO</w:t>
    </w:r>
  </w:p>
  <w:p w14:paraId="623A48A0" w14:textId="77777777" w:rsidR="00E16CDA" w:rsidRDefault="00E16CDA" w:rsidP="00E16CDA">
    <w:pPr>
      <w:jc w:val="center"/>
      <w:rPr>
        <w:i/>
        <w:iCs/>
      </w:rPr>
    </w:pPr>
    <w:r w:rsidRPr="00E16CDA">
      <w:rPr>
        <w:i/>
        <w:iCs/>
      </w:rPr>
      <w:t>(Art. 20, III, da Lei nº 14.133/2021)</w:t>
    </w:r>
  </w:p>
  <w:p w14:paraId="5B626EE1" w14:textId="77777777" w:rsidR="00E16CDA" w:rsidRDefault="00E16CDA" w:rsidP="00E16CDA">
    <w:pPr>
      <w:pStyle w:val="Cabealho"/>
    </w:pPr>
  </w:p>
  <w:p w14:paraId="30B2C598" w14:textId="77777777" w:rsidR="00E16CDA" w:rsidRDefault="00E16CDA" w:rsidP="00E16CDA">
    <w:pPr>
      <w:pStyle w:val="Cabealho"/>
    </w:pPr>
  </w:p>
  <w:bookmarkEnd w:id="0"/>
  <w:bookmarkEnd w:id="1"/>
  <w:p w14:paraId="18E50956" w14:textId="77777777" w:rsidR="00E16CDA" w:rsidRDefault="00E16C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CDA"/>
    <w:rsid w:val="00272270"/>
    <w:rsid w:val="002F1FD1"/>
    <w:rsid w:val="00631155"/>
    <w:rsid w:val="00A50174"/>
    <w:rsid w:val="00D5671A"/>
    <w:rsid w:val="00E1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9BD1C"/>
  <w15:chartTrackingRefBased/>
  <w15:docId w15:val="{141B56BA-BBDA-43D6-9463-CF2A37E6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16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16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16C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E16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16C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16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16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16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16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16C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16C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16C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semiHidden/>
    <w:rsid w:val="00E16C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16CD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16C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16CD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16C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16C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16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16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16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16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16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16CD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16CD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16CD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16C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16CD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16CD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nhideWhenUsed/>
    <w:rsid w:val="00E16C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qFormat/>
    <w:rsid w:val="00E16CDA"/>
  </w:style>
  <w:style w:type="paragraph" w:styleId="Rodap">
    <w:name w:val="footer"/>
    <w:basedOn w:val="Normal"/>
    <w:link w:val="RodapChar"/>
    <w:uiPriority w:val="99"/>
    <w:unhideWhenUsed/>
    <w:rsid w:val="00E16C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E16CDA"/>
  </w:style>
  <w:style w:type="paragraph" w:styleId="Corpodetexto">
    <w:name w:val="Body Text"/>
    <w:basedOn w:val="Normal"/>
    <w:link w:val="CorpodetextoChar"/>
    <w:uiPriority w:val="1"/>
    <w:qFormat/>
    <w:rsid w:val="00E16CDA"/>
    <w:pPr>
      <w:suppressAutoHyphens/>
      <w:spacing w:after="0" w:line="240" w:lineRule="auto"/>
      <w:jc w:val="center"/>
    </w:pPr>
    <w:rPr>
      <w:rFonts w:ascii="Arial Black" w:eastAsia="Times New Roman" w:hAnsi="Arial Black" w:cs="Times New Roman"/>
      <w:kern w:val="0"/>
      <w:sz w:val="28"/>
      <w:szCs w:val="2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16CDA"/>
    <w:rPr>
      <w:rFonts w:ascii="Arial Black" w:eastAsia="Times New Roman" w:hAnsi="Arial Black" w:cs="Times New Roman"/>
      <w:kern w:val="0"/>
      <w:sz w:val="28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248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Morungaba</dc:creator>
  <cp:keywords/>
  <dc:description/>
  <cp:lastModifiedBy>Morungaba</cp:lastModifiedBy>
  <cp:revision>2</cp:revision>
  <cp:lastPrinted>2025-05-26T15:48:00Z</cp:lastPrinted>
  <dcterms:created xsi:type="dcterms:W3CDTF">2025-04-29T16:57:00Z</dcterms:created>
  <dcterms:modified xsi:type="dcterms:W3CDTF">2025-05-26T15:48:00Z</dcterms:modified>
</cp:coreProperties>
</file>